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A75F" w14:textId="77777777" w:rsidR="00590F05" w:rsidRDefault="00590F05" w:rsidP="00590F05">
      <w:r w:rsidRPr="00745971">
        <w:rPr>
          <w:rFonts w:ascii="Book Antiqua" w:eastAsia="Arial" w:hAnsi="Book Antiqua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31D0F254" wp14:editId="6417C4B1">
            <wp:simplePos x="0" y="0"/>
            <wp:positionH relativeFrom="margin">
              <wp:posOffset>-572494</wp:posOffset>
            </wp:positionH>
            <wp:positionV relativeFrom="paragraph">
              <wp:posOffset>56</wp:posOffset>
            </wp:positionV>
            <wp:extent cx="629728" cy="577517"/>
            <wp:effectExtent l="0" t="0" r="0" b="0"/>
            <wp:wrapTight wrapText="bothSides">
              <wp:wrapPolygon edited="0">
                <wp:start x="0" y="0"/>
                <wp:lineTo x="0" y="20673"/>
                <wp:lineTo x="20924" y="20673"/>
                <wp:lineTo x="20924" y="0"/>
                <wp:lineTo x="0" y="0"/>
              </wp:wrapPolygon>
            </wp:wrapTight>
            <wp:docPr id="12" name="Imagen 1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5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Colegio Sagrada Familia de Nazareth </w:t>
      </w:r>
    </w:p>
    <w:p w14:paraId="4B63BCC8" w14:textId="77777777" w:rsidR="00590F05" w:rsidRDefault="00590F05" w:rsidP="00590F05">
      <w:pPr>
        <w:rPr>
          <w:rFonts w:ascii="Maiandra GD" w:hAnsi="Maiandra GD"/>
          <w:sz w:val="24"/>
          <w:szCs w:val="24"/>
        </w:rPr>
      </w:pPr>
    </w:p>
    <w:p w14:paraId="4C4E1341" w14:textId="012477FE" w:rsidR="00590F05" w:rsidRPr="006D27F1" w:rsidRDefault="00590F05" w:rsidP="00590F05">
      <w:pPr>
        <w:jc w:val="center"/>
        <w:rPr>
          <w:rFonts w:ascii="Maiandra GD" w:hAnsi="Maiandra GD"/>
          <w:b/>
          <w:sz w:val="32"/>
          <w:szCs w:val="20"/>
          <w:u w:val="single"/>
        </w:rPr>
      </w:pPr>
      <w:r w:rsidRPr="006D27F1">
        <w:rPr>
          <w:rFonts w:ascii="Maiandra GD" w:hAnsi="Maiandra GD"/>
          <w:b/>
          <w:sz w:val="32"/>
          <w:szCs w:val="20"/>
          <w:u w:val="single"/>
        </w:rPr>
        <w:t>Tabla de recursos digitales</w:t>
      </w:r>
    </w:p>
    <w:p w14:paraId="6A459335" w14:textId="6D517DB1" w:rsidR="00590F05" w:rsidRPr="009F1E38" w:rsidRDefault="00590F05" w:rsidP="00590F05">
      <w:pPr>
        <w:jc w:val="center"/>
        <w:rPr>
          <w:rFonts w:ascii="Maiandra GD" w:hAnsi="Maiandra GD"/>
        </w:rPr>
      </w:pPr>
      <w:r w:rsidRPr="009F1E38">
        <w:rPr>
          <w:rFonts w:ascii="Maiandra GD" w:hAnsi="Maiandra GD"/>
        </w:rPr>
        <w:t>Semana 11/05 al 15/05</w:t>
      </w:r>
    </w:p>
    <w:tbl>
      <w:tblPr>
        <w:tblStyle w:val="Tablaconcuadrcula"/>
        <w:tblW w:w="11199" w:type="dxa"/>
        <w:tblInd w:w="-998" w:type="dxa"/>
        <w:tblLook w:val="04A0" w:firstRow="1" w:lastRow="0" w:firstColumn="1" w:lastColumn="0" w:noHBand="0" w:noVBand="1"/>
      </w:tblPr>
      <w:tblGrid>
        <w:gridCol w:w="1417"/>
        <w:gridCol w:w="7345"/>
        <w:gridCol w:w="2437"/>
      </w:tblGrid>
      <w:tr w:rsidR="00590F05" w:rsidRPr="00550CC4" w14:paraId="6F821C08" w14:textId="77777777" w:rsidTr="009F1E38">
        <w:trPr>
          <w:trHeight w:val="354"/>
        </w:trPr>
        <w:tc>
          <w:tcPr>
            <w:tcW w:w="1506" w:type="dxa"/>
            <w:shd w:val="clear" w:color="auto" w:fill="D0CECE" w:themeFill="background2" w:themeFillShade="E6"/>
          </w:tcPr>
          <w:p w14:paraId="0A2D35FE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9693" w:type="dxa"/>
            <w:gridSpan w:val="2"/>
            <w:shd w:val="clear" w:color="auto" w:fill="FFFFFF" w:themeFill="background1"/>
          </w:tcPr>
          <w:p w14:paraId="037D0DAB" w14:textId="77777777" w:rsidR="00590F05" w:rsidRPr="009F1E38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9F1E38">
              <w:rPr>
                <w:rFonts w:ascii="Maiandra GD" w:hAnsi="Maiandra GD"/>
                <w:b/>
                <w:bCs/>
                <w:sz w:val="24"/>
                <w:szCs w:val="24"/>
              </w:rPr>
              <w:t>KINDER</w:t>
            </w:r>
          </w:p>
        </w:tc>
      </w:tr>
      <w:tr w:rsidR="009F1E38" w:rsidRPr="00550CC4" w14:paraId="5C3C6A7C" w14:textId="77777777" w:rsidTr="009F1E38">
        <w:tc>
          <w:tcPr>
            <w:tcW w:w="1506" w:type="dxa"/>
            <w:shd w:val="clear" w:color="auto" w:fill="D0CECE" w:themeFill="background2" w:themeFillShade="E6"/>
          </w:tcPr>
          <w:p w14:paraId="6D7A409C" w14:textId="77777777" w:rsidR="00590F05" w:rsidRPr="00550CC4" w:rsidRDefault="00590F05" w:rsidP="00BE2559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  <w:p w14:paraId="060D9B7C" w14:textId="77777777" w:rsidR="00590F05" w:rsidRPr="00550CC4" w:rsidRDefault="00590F05" w:rsidP="00BE2559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4992" w:type="dxa"/>
            <w:shd w:val="clear" w:color="auto" w:fill="D0CECE" w:themeFill="background2" w:themeFillShade="E6"/>
          </w:tcPr>
          <w:p w14:paraId="53128C6F" w14:textId="77777777" w:rsidR="00590F05" w:rsidRPr="00550CC4" w:rsidRDefault="00590F05" w:rsidP="00BE2559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Recursos digitales/ </w:t>
            </w:r>
            <w:proofErr w:type="gramStart"/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Link</w:t>
            </w:r>
            <w:proofErr w:type="gramEnd"/>
          </w:p>
          <w:p w14:paraId="09A2547F" w14:textId="77777777" w:rsidR="00590F05" w:rsidRPr="00550CC4" w:rsidRDefault="00590F05" w:rsidP="00BE2559">
            <w:pPr>
              <w:spacing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D0CECE" w:themeFill="background2" w:themeFillShade="E6"/>
          </w:tcPr>
          <w:p w14:paraId="33903B45" w14:textId="77777777" w:rsidR="00590F05" w:rsidRPr="00550CC4" w:rsidRDefault="00590F05" w:rsidP="00BE2559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Observaciones</w:t>
            </w:r>
          </w:p>
          <w:p w14:paraId="3F3E8335" w14:textId="77777777" w:rsidR="00590F05" w:rsidRPr="00550CC4" w:rsidRDefault="00590F05" w:rsidP="00BE2559">
            <w:pPr>
              <w:spacing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F1E38" w:rsidRPr="00550CC4" w14:paraId="50B410BC" w14:textId="77777777" w:rsidTr="009F1E38">
        <w:tc>
          <w:tcPr>
            <w:tcW w:w="1506" w:type="dxa"/>
          </w:tcPr>
          <w:p w14:paraId="14CDF5E9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Lenguaje</w:t>
            </w:r>
          </w:p>
          <w:p w14:paraId="3C5F9D79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</w:rPr>
              <w:t>Lenguaje verbal</w:t>
            </w:r>
          </w:p>
        </w:tc>
        <w:tc>
          <w:tcPr>
            <w:tcW w:w="4992" w:type="dxa"/>
          </w:tcPr>
          <w:p w14:paraId="0535DA14" w14:textId="77777777" w:rsidR="00590F05" w:rsidRPr="00550CC4" w:rsidRDefault="0003022E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Conteo de palabras</w:t>
            </w:r>
          </w:p>
          <w:p w14:paraId="48416D46" w14:textId="4B2FE536" w:rsidR="0003022E" w:rsidRDefault="008D1741" w:rsidP="00BE2559">
            <w:pPr>
              <w:spacing w:before="240" w:line="360" w:lineRule="auto"/>
              <w:rPr>
                <w:rFonts w:ascii="Maiandra GD" w:hAnsi="Maiandra GD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50CC4" w:rsidRPr="00550CC4">
                <w:rPr>
                  <w:rFonts w:ascii="Maiandra GD" w:hAnsi="Maiandra GD"/>
                  <w:color w:val="0000FF"/>
                  <w:sz w:val="20"/>
                  <w:szCs w:val="20"/>
                  <w:u w:val="single"/>
                </w:rPr>
                <w:t>https://www.youtube.com/watch?v=D5luE9UkK7Y</w:t>
              </w:r>
            </w:hyperlink>
          </w:p>
          <w:p w14:paraId="07792DD9" w14:textId="02C34C48" w:rsidR="008D1741" w:rsidRPr="008D1741" w:rsidRDefault="008D1741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8D1741">
              <w:rPr>
                <w:rFonts w:ascii="Maiandra GD" w:hAnsi="Maiandra GD"/>
                <w:sz w:val="20"/>
                <w:szCs w:val="20"/>
                <w:u w:val="single"/>
              </w:rPr>
              <w:t>Cuento para el viernes: “La otra orilla”</w:t>
            </w:r>
          </w:p>
          <w:p w14:paraId="2CF82DE4" w14:textId="779C8890" w:rsidR="008D1741" w:rsidRPr="00550CC4" w:rsidRDefault="008D1741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  <w:hyperlink r:id="rId7" w:history="1">
              <w:r w:rsidRPr="008D1741">
                <w:rPr>
                  <w:color w:val="0000FF"/>
                  <w:u w:val="single"/>
                </w:rPr>
                <w:t>https://www.slideshare.net/carmenem/cuento-la-otra-orilla-de-marta-carrasco?ref=https://carmenelenamedina.wordpress.com/bienvenidos/cuento-la-otra-orilla/</w:t>
              </w:r>
            </w:hyperlink>
          </w:p>
        </w:tc>
        <w:tc>
          <w:tcPr>
            <w:tcW w:w="4701" w:type="dxa"/>
          </w:tcPr>
          <w:p w14:paraId="480548C3" w14:textId="77777777" w:rsidR="00590F05" w:rsidRPr="00550CC4" w:rsidRDefault="00590F05" w:rsidP="00BE2559">
            <w:pPr>
              <w:jc w:val="both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  <w:p w14:paraId="0DC53EE1" w14:textId="4A3734A7" w:rsidR="00590F05" w:rsidRPr="00550CC4" w:rsidRDefault="00590F05" w:rsidP="00BE2559">
            <w:pPr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Objetivo de aprendizaje: </w:t>
            </w:r>
            <w:r w:rsidR="00550CC4">
              <w:rPr>
                <w:rFonts w:ascii="Maiandra GD" w:hAnsi="Maiandra GD"/>
                <w:sz w:val="20"/>
                <w:szCs w:val="20"/>
              </w:rPr>
              <w:t>Descubrir en contextos lúdicos atributos fonológicos de palabras conocidas, tales como conteo de palabras.</w:t>
            </w:r>
          </w:p>
          <w:p w14:paraId="6309EFA4" w14:textId="77777777" w:rsidR="00590F05" w:rsidRPr="00550CC4" w:rsidRDefault="00590F05" w:rsidP="00BE2559">
            <w:pPr>
              <w:jc w:val="both"/>
              <w:rPr>
                <w:rFonts w:ascii="Maiandra GD" w:hAnsi="Maiandra GD" w:cs="Century Gothic"/>
                <w:color w:val="000000"/>
                <w:sz w:val="20"/>
                <w:szCs w:val="20"/>
                <w:u w:val="single"/>
              </w:rPr>
            </w:pPr>
          </w:p>
          <w:p w14:paraId="0F3B3F5F" w14:textId="3907C837" w:rsidR="00590F05" w:rsidRPr="00550CC4" w:rsidRDefault="00590F05" w:rsidP="00BE2559">
            <w:pPr>
              <w:jc w:val="both"/>
              <w:rPr>
                <w:rFonts w:ascii="Maiandra GD" w:hAnsi="Maiandra GD" w:cs="Century Gothic"/>
                <w:color w:val="000000"/>
                <w:sz w:val="20"/>
                <w:szCs w:val="20"/>
              </w:rPr>
            </w:pPr>
            <w:r w:rsidRPr="00550CC4">
              <w:rPr>
                <w:rFonts w:ascii="Maiandra GD" w:hAnsi="Maiandra GD" w:cs="Century Gothic"/>
                <w:color w:val="000000"/>
                <w:sz w:val="20"/>
                <w:szCs w:val="20"/>
                <w:u w:val="single"/>
              </w:rPr>
              <w:t>Sugerencias:</w:t>
            </w:r>
            <w:r w:rsidR="00550CC4">
              <w:rPr>
                <w:rFonts w:ascii="Maiandra GD" w:hAnsi="Maiandra GD" w:cs="Century Gothic"/>
                <w:color w:val="000000"/>
                <w:sz w:val="20"/>
                <w:szCs w:val="20"/>
                <w:u w:val="single"/>
              </w:rPr>
              <w:t xml:space="preserve"> </w:t>
            </w:r>
            <w:r w:rsidR="00550CC4" w:rsidRP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En este </w:t>
            </w:r>
            <w:proofErr w:type="gramStart"/>
            <w:r w:rsidR="00550CC4" w:rsidRP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>link</w:t>
            </w:r>
            <w:proofErr w:type="gramEnd"/>
            <w:r w:rsidR="00550CC4" w:rsidRP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, se podrá reforzar el conteo de palabras </w:t>
            </w:r>
            <w:r w:rsidR="0086254E">
              <w:rPr>
                <w:rFonts w:ascii="Maiandra GD" w:hAnsi="Maiandra GD" w:cs="Century Gothic"/>
                <w:color w:val="000000"/>
                <w:sz w:val="20"/>
                <w:szCs w:val="20"/>
              </w:rPr>
              <w:t>de</w:t>
            </w:r>
            <w:r w:rsidR="00550CC4" w:rsidRP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 una frase</w:t>
            </w:r>
            <w:r w:rsid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>, como apoyo a la lectura</w:t>
            </w:r>
            <w:r w:rsidR="00615E91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254E">
              <w:rPr>
                <w:rFonts w:ascii="Maiandra GD" w:hAnsi="Maiandra GD" w:cs="Century Gothic"/>
                <w:color w:val="000000"/>
                <w:sz w:val="20"/>
                <w:szCs w:val="20"/>
              </w:rPr>
              <w:t>N</w:t>
            </w:r>
            <w:r w:rsidR="00615E91">
              <w:rPr>
                <w:rFonts w:ascii="Maiandra GD" w:hAnsi="Maiandra GD" w:cs="Century Gothic"/>
                <w:color w:val="000000"/>
                <w:sz w:val="20"/>
                <w:szCs w:val="20"/>
              </w:rPr>
              <w:t>°</w:t>
            </w:r>
            <w:proofErr w:type="spellEnd"/>
            <w:r w:rsid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 2 </w:t>
            </w:r>
            <w:r w:rsidR="0086254E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para la </w:t>
            </w:r>
            <w:r w:rsidR="00550CC4">
              <w:rPr>
                <w:rFonts w:ascii="Maiandra GD" w:hAnsi="Maiandra GD" w:cs="Century Gothic"/>
                <w:color w:val="000000"/>
                <w:sz w:val="20"/>
                <w:szCs w:val="20"/>
              </w:rPr>
              <w:t>actividad del día miércoles</w:t>
            </w:r>
            <w:r w:rsidR="0086254E">
              <w:rPr>
                <w:rFonts w:ascii="Maiandra GD" w:hAnsi="Maiandra GD" w:cs="Century Gothic"/>
                <w:color w:val="000000"/>
                <w:sz w:val="20"/>
                <w:szCs w:val="20"/>
              </w:rPr>
              <w:t xml:space="preserve"> de conciencia fonológica. </w:t>
            </w:r>
          </w:p>
          <w:p w14:paraId="6EFADC5A" w14:textId="77777777" w:rsidR="00590F05" w:rsidRPr="00550CC4" w:rsidRDefault="00590F05" w:rsidP="00BE2559">
            <w:pPr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14:paraId="66EDED43" w14:textId="77777777" w:rsidR="00590F05" w:rsidRPr="00550CC4" w:rsidRDefault="00590F05" w:rsidP="00B67398">
            <w:pPr>
              <w:jc w:val="both"/>
              <w:rPr>
                <w:rFonts w:ascii="Maiandra GD" w:hAnsi="Maiandra GD" w:cs="Times"/>
                <w:color w:val="000000"/>
                <w:sz w:val="20"/>
                <w:szCs w:val="20"/>
              </w:rPr>
            </w:pPr>
          </w:p>
        </w:tc>
      </w:tr>
      <w:tr w:rsidR="009F1E38" w:rsidRPr="00550CC4" w14:paraId="04E89C2B" w14:textId="77777777" w:rsidTr="009F1E38">
        <w:tc>
          <w:tcPr>
            <w:tcW w:w="1506" w:type="dxa"/>
          </w:tcPr>
          <w:p w14:paraId="26F2DDA1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Matemática</w:t>
            </w:r>
          </w:p>
          <w:p w14:paraId="4E2D4174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</w:rPr>
              <w:t>Pensamiento</w:t>
            </w:r>
          </w:p>
          <w:p w14:paraId="3934E26C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</w:rPr>
              <w:t>matemático</w:t>
            </w:r>
          </w:p>
        </w:tc>
        <w:tc>
          <w:tcPr>
            <w:tcW w:w="4992" w:type="dxa"/>
          </w:tcPr>
          <w:p w14:paraId="3CDF1690" w14:textId="7673ADC0" w:rsidR="00590F05" w:rsidRPr="00550CC4" w:rsidRDefault="00590F05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Orientación espacial</w:t>
            </w:r>
          </w:p>
          <w:p w14:paraId="210F8BE7" w14:textId="77777777" w:rsidR="00590F05" w:rsidRPr="00550CC4" w:rsidRDefault="008D1741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  <w:hyperlink r:id="rId8" w:history="1">
              <w:r w:rsidR="00590F05" w:rsidRPr="00550CC4">
                <w:rPr>
                  <w:rFonts w:ascii="Maiandra GD" w:hAnsi="Maiandra GD"/>
                  <w:color w:val="0000FF"/>
                  <w:sz w:val="20"/>
                  <w:szCs w:val="20"/>
                  <w:u w:val="single"/>
                </w:rPr>
                <w:t>https://www.youtube.com/watch?v=ZWT917WVLwU</w:t>
              </w:r>
            </w:hyperlink>
          </w:p>
          <w:p w14:paraId="10C1238A" w14:textId="77777777" w:rsidR="00590F05" w:rsidRPr="00550CC4" w:rsidRDefault="008D1741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  <w:hyperlink r:id="rId9" w:history="1">
              <w:r w:rsidR="00590F05" w:rsidRPr="00550CC4">
                <w:rPr>
                  <w:rFonts w:ascii="Maiandra GD" w:hAnsi="Maiandra GD"/>
                  <w:color w:val="0000FF"/>
                  <w:sz w:val="20"/>
                  <w:szCs w:val="20"/>
                  <w:u w:val="single"/>
                </w:rPr>
                <w:t>https://www.youtube.com/watch?v=KAVQtWeZ0t4</w:t>
              </w:r>
            </w:hyperlink>
          </w:p>
          <w:p w14:paraId="5634B999" w14:textId="31D1E91C" w:rsidR="00B67398" w:rsidRPr="00550CC4" w:rsidRDefault="00B67398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Aplicación: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 LUDITAB Orientación espacial</w:t>
            </w:r>
          </w:p>
          <w:p w14:paraId="5571572C" w14:textId="5C5D9613" w:rsidR="00B67398" w:rsidRPr="00550CC4" w:rsidRDefault="00615E91" w:rsidP="00B67398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Icono </w:t>
            </w:r>
            <w:r w:rsidR="00B67398" w:rsidRPr="00550CC4">
              <w:rPr>
                <w:rFonts w:ascii="Maiandra GD" w:hAnsi="Maiandra GD"/>
                <w:sz w:val="20"/>
                <w:szCs w:val="20"/>
              </w:rPr>
              <w:t>LUDITAB</w:t>
            </w:r>
          </w:p>
        </w:tc>
        <w:tc>
          <w:tcPr>
            <w:tcW w:w="4701" w:type="dxa"/>
          </w:tcPr>
          <w:p w14:paraId="782A0A0C" w14:textId="3BAC6465" w:rsidR="00590F05" w:rsidRPr="00550CC4" w:rsidRDefault="00590F05" w:rsidP="0003022E">
            <w:pPr>
              <w:spacing w:before="24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Objetivo de aprendizaje: </w:t>
            </w:r>
            <w:r w:rsidR="0003022E" w:rsidRPr="00550CC4">
              <w:rPr>
                <w:rFonts w:ascii="Maiandra GD" w:hAnsi="Maiandra GD"/>
                <w:sz w:val="20"/>
                <w:szCs w:val="20"/>
              </w:rPr>
              <w:t>Comunicar la posición de objetos y posiciones y personas respecto de un punto u objeto de referencia, empleando conceptos de ubicación, distancia y dirección, en situaciones lúdicas.</w:t>
            </w:r>
          </w:p>
          <w:p w14:paraId="597D5095" w14:textId="77777777" w:rsidR="0003022E" w:rsidRPr="00550CC4" w:rsidRDefault="0003022E" w:rsidP="00B67398">
            <w:pPr>
              <w:jc w:val="both"/>
              <w:rPr>
                <w:rFonts w:ascii="Maiandra GD" w:hAnsi="Maiandra GD" w:cs="Century Gothic"/>
                <w:color w:val="000000"/>
                <w:sz w:val="20"/>
                <w:szCs w:val="20"/>
                <w:u w:val="single"/>
              </w:rPr>
            </w:pPr>
          </w:p>
          <w:p w14:paraId="2E9FE261" w14:textId="5F945B3E" w:rsidR="00590F05" w:rsidRPr="00550CC4" w:rsidRDefault="00590F05" w:rsidP="00B67398">
            <w:pPr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 w:cs="Century Gothic"/>
                <w:color w:val="000000"/>
                <w:sz w:val="20"/>
                <w:szCs w:val="20"/>
                <w:u w:val="single"/>
              </w:rPr>
              <w:t xml:space="preserve">Sugerencias: </w:t>
            </w:r>
            <w:r w:rsidR="00A65E3C" w:rsidRPr="00550CC4">
              <w:rPr>
                <w:rFonts w:ascii="Maiandra GD" w:hAnsi="Maiandra GD" w:cstheme="majorHAnsi"/>
                <w:sz w:val="20"/>
                <w:szCs w:val="20"/>
              </w:rPr>
              <w:t xml:space="preserve">En estos </w:t>
            </w:r>
            <w:proofErr w:type="gramStart"/>
            <w:r w:rsidR="00A65E3C" w:rsidRPr="00550CC4">
              <w:rPr>
                <w:rFonts w:ascii="Maiandra GD" w:hAnsi="Maiandra GD" w:cstheme="majorHAnsi"/>
                <w:sz w:val="20"/>
                <w:szCs w:val="20"/>
              </w:rPr>
              <w:t>links</w:t>
            </w:r>
            <w:proofErr w:type="gramEnd"/>
            <w:r w:rsidR="00A65E3C" w:rsidRPr="00550CC4">
              <w:rPr>
                <w:rFonts w:ascii="Maiandra GD" w:hAnsi="Maiandra GD" w:cstheme="majorHAnsi"/>
                <w:sz w:val="20"/>
                <w:szCs w:val="20"/>
              </w:rPr>
              <w:t xml:space="preserve"> los niños y niñas podrán reforzar las nociones espaciales. Es importante el acompañamiento </w:t>
            </w:r>
            <w:r w:rsidR="0003022E" w:rsidRPr="00550CC4">
              <w:rPr>
                <w:rFonts w:ascii="Maiandra GD" w:hAnsi="Maiandra GD" w:cstheme="majorHAnsi"/>
                <w:sz w:val="20"/>
                <w:szCs w:val="20"/>
              </w:rPr>
              <w:t>del</w:t>
            </w:r>
            <w:r w:rsidR="00A65E3C" w:rsidRPr="00550CC4">
              <w:rPr>
                <w:rFonts w:ascii="Maiandra GD" w:hAnsi="Maiandra GD" w:cstheme="majorHAnsi"/>
                <w:sz w:val="20"/>
                <w:szCs w:val="20"/>
              </w:rPr>
              <w:t xml:space="preserve"> adulto, haciendo énfasis en </w:t>
            </w:r>
            <w:r w:rsidR="00B67398" w:rsidRPr="00550CC4">
              <w:rPr>
                <w:rFonts w:ascii="Maiandra GD" w:hAnsi="Maiandra GD" w:cstheme="majorHAnsi"/>
                <w:sz w:val="20"/>
                <w:szCs w:val="20"/>
              </w:rPr>
              <w:t>los conceptos matemáticos</w:t>
            </w:r>
            <w:r w:rsidR="00A65E3C" w:rsidRPr="00550CC4">
              <w:rPr>
                <w:rFonts w:ascii="Maiandra GD" w:hAnsi="Maiandra GD" w:cstheme="majorHAnsi"/>
                <w:sz w:val="20"/>
                <w:szCs w:val="20"/>
              </w:rPr>
              <w:t xml:space="preserve"> que se</w:t>
            </w:r>
            <w:r w:rsidR="00A65E3C" w:rsidRPr="00550CC4">
              <w:rPr>
                <w:rFonts w:ascii="Maiandra GD" w:hAnsi="Maiandra GD"/>
                <w:sz w:val="20"/>
                <w:szCs w:val="20"/>
              </w:rPr>
              <w:t xml:space="preserve"> está</w:t>
            </w:r>
            <w:r w:rsidR="00B67398" w:rsidRPr="00550CC4">
              <w:rPr>
                <w:rFonts w:ascii="Maiandra GD" w:hAnsi="Maiandra GD"/>
                <w:sz w:val="20"/>
                <w:szCs w:val="20"/>
              </w:rPr>
              <w:t>n</w:t>
            </w:r>
            <w:r w:rsidR="00A65E3C" w:rsidRPr="00550CC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B67398" w:rsidRPr="00550CC4">
              <w:rPr>
                <w:rFonts w:ascii="Maiandra GD" w:hAnsi="Maiandra GD"/>
                <w:sz w:val="20"/>
                <w:szCs w:val="20"/>
              </w:rPr>
              <w:t>reforzando. (derecha-izquierda – encima/debajo).</w:t>
            </w:r>
          </w:p>
          <w:p w14:paraId="7A9017A9" w14:textId="12D0E4AA" w:rsidR="00B67398" w:rsidRPr="00550CC4" w:rsidRDefault="00B67398" w:rsidP="00B67398">
            <w:pPr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</w:rPr>
              <w:t>Descargar aplicación gratuita para reforzar conceptos de orientación espacial.</w:t>
            </w:r>
          </w:p>
        </w:tc>
      </w:tr>
      <w:tr w:rsidR="009F1E38" w:rsidRPr="00550CC4" w14:paraId="62DFD63A" w14:textId="77777777" w:rsidTr="009F1E38">
        <w:trPr>
          <w:trHeight w:val="2923"/>
        </w:trPr>
        <w:tc>
          <w:tcPr>
            <w:tcW w:w="1506" w:type="dxa"/>
          </w:tcPr>
          <w:p w14:paraId="6ABBD524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Ciencias</w:t>
            </w:r>
          </w:p>
          <w:p w14:paraId="42ECB6C5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sz w:val="20"/>
                <w:szCs w:val="20"/>
              </w:rPr>
              <w:t>Exploración del Entorno Natural</w:t>
            </w:r>
          </w:p>
          <w:p w14:paraId="0E2C849A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  <w:u w:val="single"/>
              </w:rPr>
            </w:pPr>
          </w:p>
        </w:tc>
        <w:tc>
          <w:tcPr>
            <w:tcW w:w="4992" w:type="dxa"/>
          </w:tcPr>
          <w:p w14:paraId="5CE7C409" w14:textId="4A59B50E" w:rsidR="00590F05" w:rsidRDefault="00590F05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Seres vivos</w:t>
            </w:r>
            <w:r w:rsidR="0003022E" w:rsidRPr="00550CC4">
              <w:rPr>
                <w:rFonts w:ascii="Maiandra GD" w:hAnsi="Maiandra GD"/>
                <w:sz w:val="20"/>
                <w:szCs w:val="20"/>
                <w:u w:val="single"/>
              </w:rPr>
              <w:t xml:space="preserve"> </w:t>
            </w:r>
          </w:p>
          <w:p w14:paraId="3083BC0B" w14:textId="77777777" w:rsidR="009F1E38" w:rsidRDefault="008D1741" w:rsidP="009F1E38">
            <w:pPr>
              <w:spacing w:before="240" w:line="360" w:lineRule="auto"/>
              <w:rPr>
                <w:color w:val="0000FF"/>
                <w:u w:val="single"/>
              </w:rPr>
            </w:pPr>
            <w:hyperlink r:id="rId10" w:history="1">
              <w:r w:rsidR="009F1E38" w:rsidRPr="00213783">
                <w:rPr>
                  <w:color w:val="0000FF"/>
                  <w:u w:val="single"/>
                </w:rPr>
                <w:t>https://www.youtube.com/watch?v=o_iv-ClS8qM</w:t>
              </w:r>
            </w:hyperlink>
          </w:p>
          <w:p w14:paraId="6E83BF89" w14:textId="2E91F8AD" w:rsidR="00213783" w:rsidRDefault="008D1741" w:rsidP="00213783">
            <w:pPr>
              <w:spacing w:before="240" w:line="360" w:lineRule="auto"/>
              <w:rPr>
                <w:color w:val="0000FF"/>
                <w:u w:val="single"/>
              </w:rPr>
            </w:pPr>
            <w:hyperlink r:id="rId11" w:history="1">
              <w:r w:rsidR="00213783" w:rsidRPr="00213783">
                <w:rPr>
                  <w:color w:val="0000FF"/>
                  <w:u w:val="single"/>
                </w:rPr>
                <w:t>https://www.youtube.com/watch?v=1Mo7uRIco44</w:t>
              </w:r>
            </w:hyperlink>
          </w:p>
          <w:p w14:paraId="17BEBF37" w14:textId="77777777" w:rsidR="00213783" w:rsidRPr="00550CC4" w:rsidRDefault="00213783" w:rsidP="00213783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</w:p>
          <w:p w14:paraId="42588109" w14:textId="3E224970" w:rsidR="00590F05" w:rsidRPr="00550CC4" w:rsidRDefault="00590F05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01" w:type="dxa"/>
          </w:tcPr>
          <w:p w14:paraId="3D6263E3" w14:textId="09F46BEF" w:rsidR="009F1E38" w:rsidRDefault="00590F05" w:rsidP="0003022E">
            <w:pPr>
              <w:spacing w:before="240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Objetivo de aprendizaje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:  </w:t>
            </w:r>
            <w:r w:rsidR="009F1E38">
              <w:rPr>
                <w:rFonts w:ascii="Maiandra GD" w:hAnsi="Maiandra GD"/>
                <w:sz w:val="20"/>
                <w:szCs w:val="20"/>
              </w:rPr>
              <w:t>Establecer relaciones de semejanza y diferencias de animales y plantas a partir de algunas características.</w:t>
            </w:r>
          </w:p>
          <w:p w14:paraId="73AD854D" w14:textId="747B8007" w:rsidR="00590F05" w:rsidRPr="00550CC4" w:rsidRDefault="00590F05" w:rsidP="009F1E38">
            <w:pPr>
              <w:spacing w:before="24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Sugerencias: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Ver los videos del calamar, identificando características para </w:t>
            </w:r>
            <w:r w:rsidR="006D27F1">
              <w:rPr>
                <w:rFonts w:ascii="Maiandra GD" w:hAnsi="Maiandra GD"/>
                <w:sz w:val="20"/>
                <w:szCs w:val="20"/>
              </w:rPr>
              <w:t>así,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 comprender </w:t>
            </w:r>
            <w:r w:rsidR="00C72C3C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 la palabra que se aprenderá el </w:t>
            </w:r>
            <w:proofErr w:type="gramStart"/>
            <w:r w:rsidR="009F1E38">
              <w:rPr>
                <w:rFonts w:ascii="Maiandra GD" w:hAnsi="Maiandra GD"/>
                <w:sz w:val="20"/>
                <w:szCs w:val="20"/>
              </w:rPr>
              <w:t xml:space="preserve">día </w:t>
            </w:r>
            <w:r w:rsidR="009F1E38">
              <w:rPr>
                <w:rFonts w:ascii="Maiandra GD" w:hAnsi="Maiandra GD"/>
                <w:sz w:val="20"/>
                <w:szCs w:val="20"/>
              </w:rPr>
              <w:lastRenderedPageBreak/>
              <w:t>martes</w:t>
            </w:r>
            <w:proofErr w:type="gramEnd"/>
            <w:r w:rsidR="009F1E38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6D27F1">
              <w:rPr>
                <w:rFonts w:ascii="Maiandra GD" w:hAnsi="Maiandra GD"/>
                <w:sz w:val="20"/>
                <w:szCs w:val="20"/>
              </w:rPr>
              <w:t>“</w:t>
            </w:r>
            <w:r w:rsidR="009F1E38">
              <w:rPr>
                <w:rFonts w:ascii="Maiandra GD" w:hAnsi="Maiandra GD"/>
                <w:sz w:val="20"/>
                <w:szCs w:val="20"/>
              </w:rPr>
              <w:t>vocabulario</w:t>
            </w:r>
            <w:r w:rsidR="006D27F1">
              <w:rPr>
                <w:rFonts w:ascii="Maiandra GD" w:hAnsi="Maiandra GD"/>
                <w:sz w:val="20"/>
                <w:szCs w:val="20"/>
              </w:rPr>
              <w:t>”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 lectura </w:t>
            </w:r>
            <w:r w:rsidR="00C72C3C">
              <w:rPr>
                <w:rFonts w:ascii="Maiandra GD" w:hAnsi="Maiandra GD"/>
                <w:sz w:val="20"/>
                <w:szCs w:val="20"/>
              </w:rPr>
              <w:t xml:space="preserve">2. 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Para finalizar se solicita completar </w:t>
            </w:r>
            <w:r w:rsidR="00C72C3C">
              <w:rPr>
                <w:rFonts w:ascii="Maiandra GD" w:hAnsi="Maiandra GD"/>
                <w:sz w:val="20"/>
                <w:szCs w:val="20"/>
              </w:rPr>
              <w:t xml:space="preserve">mapa conceptual 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que se anexa. </w:t>
            </w:r>
          </w:p>
        </w:tc>
      </w:tr>
      <w:tr w:rsidR="009F1E38" w:rsidRPr="00550CC4" w14:paraId="5409E9FA" w14:textId="77777777" w:rsidTr="009F1E38">
        <w:tc>
          <w:tcPr>
            <w:tcW w:w="1506" w:type="dxa"/>
          </w:tcPr>
          <w:p w14:paraId="402A67A1" w14:textId="77777777" w:rsidR="00590F05" w:rsidRPr="00550CC4" w:rsidRDefault="00590F05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lastRenderedPageBreak/>
              <w:t xml:space="preserve">Historia </w:t>
            </w:r>
            <w:r w:rsidRPr="00550CC4">
              <w:rPr>
                <w:rFonts w:ascii="Maiandra GD" w:hAnsi="Maiandra GD"/>
                <w:sz w:val="20"/>
                <w:szCs w:val="20"/>
              </w:rPr>
              <w:t>Comprensión del Entorno Sociocultural</w:t>
            </w:r>
          </w:p>
        </w:tc>
        <w:tc>
          <w:tcPr>
            <w:tcW w:w="4992" w:type="dxa"/>
          </w:tcPr>
          <w:p w14:paraId="35D66F4B" w14:textId="77777777" w:rsidR="00590F05" w:rsidRPr="00550CC4" w:rsidRDefault="00590F05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Formas de vida</w:t>
            </w:r>
          </w:p>
          <w:p w14:paraId="019A5E75" w14:textId="0BBA53EF" w:rsidR="008743AE" w:rsidRDefault="008D1741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  <w:hyperlink r:id="rId12" w:history="1">
              <w:r w:rsidR="0003022E" w:rsidRPr="00550CC4">
                <w:rPr>
                  <w:rFonts w:ascii="Maiandra GD" w:hAnsi="Maiandra GD"/>
                  <w:color w:val="0000FF"/>
                  <w:sz w:val="20"/>
                  <w:szCs w:val="20"/>
                  <w:u w:val="single"/>
                </w:rPr>
                <w:t>https://www.youtube.com/watch?v=pp5v7bLzA8A</w:t>
              </w:r>
            </w:hyperlink>
          </w:p>
          <w:p w14:paraId="0632BF16" w14:textId="3A5B7B8B" w:rsidR="00213783" w:rsidRPr="00550CC4" w:rsidRDefault="008D1741" w:rsidP="00BE2559">
            <w:pPr>
              <w:spacing w:before="240" w:line="360" w:lineRule="auto"/>
              <w:rPr>
                <w:rFonts w:ascii="Maiandra GD" w:hAnsi="Maiandra GD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13783" w:rsidRPr="00213783">
                <w:rPr>
                  <w:color w:val="0000FF"/>
                  <w:u w:val="single"/>
                </w:rPr>
                <w:t>https://www.youtube.com/watch?v=zBhEtFM60tA</w:t>
              </w:r>
            </w:hyperlink>
          </w:p>
          <w:p w14:paraId="7E7867FC" w14:textId="630C653A" w:rsidR="008743AE" w:rsidRPr="00550CC4" w:rsidRDefault="008743AE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01" w:type="dxa"/>
          </w:tcPr>
          <w:p w14:paraId="1324A0DF" w14:textId="77777777" w:rsidR="00615E91" w:rsidRDefault="00590F05" w:rsidP="00615E91">
            <w:pPr>
              <w:spacing w:before="24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Objetivo de aprendizaje: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 Apreciar diversas formas de vida de comunidades, del país, y del mundo </w:t>
            </w:r>
          </w:p>
          <w:p w14:paraId="7D37782A" w14:textId="5AA41615" w:rsidR="00590F05" w:rsidRPr="00550CC4" w:rsidRDefault="00590F05" w:rsidP="00615E91">
            <w:pPr>
              <w:spacing w:before="240"/>
              <w:jc w:val="both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Sugerencias: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  </w:t>
            </w:r>
            <w:r w:rsidR="0086254E">
              <w:rPr>
                <w:rFonts w:ascii="Maiandra GD" w:hAnsi="Maiandra GD"/>
                <w:sz w:val="20"/>
                <w:szCs w:val="20"/>
              </w:rPr>
              <w:t xml:space="preserve">El video que se presenta, nos muestra la vida de distintos niños del mundo, se puede ver por parte el video. Se invita a identificar algunos aspectos relevantes </w:t>
            </w:r>
            <w:r w:rsidR="009F1E38">
              <w:rPr>
                <w:rFonts w:ascii="Maiandra GD" w:hAnsi="Maiandra GD"/>
                <w:sz w:val="20"/>
                <w:szCs w:val="20"/>
              </w:rPr>
              <w:t xml:space="preserve">y escuchar la canción del segundo </w:t>
            </w:r>
            <w:proofErr w:type="gramStart"/>
            <w:r w:rsidR="009F1E38">
              <w:rPr>
                <w:rFonts w:ascii="Maiandra GD" w:hAnsi="Maiandra GD"/>
                <w:sz w:val="20"/>
                <w:szCs w:val="20"/>
              </w:rPr>
              <w:t>link</w:t>
            </w:r>
            <w:proofErr w:type="gramEnd"/>
            <w:r w:rsidR="009F1E38">
              <w:rPr>
                <w:rFonts w:ascii="Maiandra GD" w:hAnsi="Maiandra GD"/>
                <w:sz w:val="20"/>
                <w:szCs w:val="20"/>
              </w:rPr>
              <w:t>.</w:t>
            </w:r>
            <w:r w:rsidR="0086254E">
              <w:rPr>
                <w:rFonts w:ascii="Maiandra GD" w:hAnsi="Maiandra GD"/>
                <w:sz w:val="20"/>
                <w:szCs w:val="20"/>
              </w:rPr>
              <w:t xml:space="preserve"> Para finalizar se solicita </w:t>
            </w:r>
            <w:r w:rsidR="00C72C3C">
              <w:rPr>
                <w:rFonts w:ascii="Maiandra GD" w:hAnsi="Maiandra GD"/>
                <w:sz w:val="20"/>
                <w:szCs w:val="20"/>
              </w:rPr>
              <w:t>grabar un video corto donde el niño señale lo que le pareció más interesante del video visto. No olvidar decir su nombre.</w:t>
            </w:r>
          </w:p>
        </w:tc>
      </w:tr>
      <w:tr w:rsidR="009F1E38" w:rsidRPr="00550CC4" w14:paraId="7F2DD97D" w14:textId="77777777" w:rsidTr="009F1E38">
        <w:tc>
          <w:tcPr>
            <w:tcW w:w="1506" w:type="dxa"/>
          </w:tcPr>
          <w:p w14:paraId="57B7D202" w14:textId="77777777" w:rsidR="0003022E" w:rsidRPr="00550CC4" w:rsidRDefault="0003022E" w:rsidP="00BE2559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  <w:u w:val="single"/>
              </w:rPr>
              <w:t>Artes</w:t>
            </w:r>
          </w:p>
          <w:p w14:paraId="3B726EAF" w14:textId="181E721C" w:rsidR="0003022E" w:rsidRPr="00550CC4" w:rsidRDefault="0003022E" w:rsidP="00BE2559">
            <w:pPr>
              <w:spacing w:before="240"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</w:rPr>
              <w:t>Lenguaje artístico</w:t>
            </w:r>
          </w:p>
        </w:tc>
        <w:tc>
          <w:tcPr>
            <w:tcW w:w="4992" w:type="dxa"/>
          </w:tcPr>
          <w:p w14:paraId="0EEBDB14" w14:textId="4B9F2372" w:rsidR="00213783" w:rsidRPr="00213783" w:rsidRDefault="00213783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r w:rsidRPr="00213783">
              <w:rPr>
                <w:rFonts w:ascii="Maiandra GD" w:hAnsi="Maiandra GD"/>
                <w:sz w:val="20"/>
                <w:szCs w:val="20"/>
                <w:u w:val="single"/>
              </w:rPr>
              <w:t xml:space="preserve">Expresión plástica </w:t>
            </w:r>
          </w:p>
          <w:p w14:paraId="300D0BE3" w14:textId="62D4D106" w:rsidR="0003022E" w:rsidRPr="00550CC4" w:rsidRDefault="008D1741" w:rsidP="00BE2559">
            <w:pPr>
              <w:spacing w:before="240" w:line="360" w:lineRule="auto"/>
              <w:rPr>
                <w:rFonts w:ascii="Maiandra GD" w:hAnsi="Maiandra GD"/>
                <w:sz w:val="20"/>
                <w:szCs w:val="20"/>
                <w:u w:val="single"/>
              </w:rPr>
            </w:pPr>
            <w:hyperlink r:id="rId14" w:history="1">
              <w:r w:rsidR="00213783" w:rsidRPr="00112E54">
                <w:rPr>
                  <w:rStyle w:val="Hipervnculo"/>
                  <w:rFonts w:ascii="Maiandra GD" w:hAnsi="Maiandra GD"/>
                  <w:sz w:val="20"/>
                  <w:szCs w:val="20"/>
                </w:rPr>
                <w:t>https://www.amanuta.cl/collections/3-5-anos/products/hecho-a-mano-digital</w:t>
              </w:r>
            </w:hyperlink>
          </w:p>
        </w:tc>
        <w:tc>
          <w:tcPr>
            <w:tcW w:w="4701" w:type="dxa"/>
          </w:tcPr>
          <w:p w14:paraId="5FD1D0DD" w14:textId="6ED60779" w:rsidR="00550CC4" w:rsidRPr="00550CC4" w:rsidRDefault="00550CC4" w:rsidP="00550CC4">
            <w:pPr>
              <w:spacing w:before="24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550CC4">
              <w:rPr>
                <w:rFonts w:ascii="Maiandra GD" w:hAnsi="Maiandra GD"/>
                <w:b/>
                <w:bCs/>
                <w:sz w:val="20"/>
                <w:szCs w:val="20"/>
              </w:rPr>
              <w:t>Objetivo de aprendizaje: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 </w:t>
            </w:r>
            <w:r>
              <w:rPr>
                <w:rFonts w:ascii="Maiandra GD" w:hAnsi="Maiandra GD"/>
                <w:sz w:val="20"/>
                <w:szCs w:val="20"/>
              </w:rPr>
              <w:t xml:space="preserve">Representar plásticamente emociones, ideas, experiencias </w:t>
            </w:r>
            <w:r w:rsidR="00615E91">
              <w:rPr>
                <w:rFonts w:ascii="Maiandra GD" w:hAnsi="Maiandra GD"/>
                <w:sz w:val="20"/>
                <w:szCs w:val="20"/>
              </w:rPr>
              <w:t>e intereses.</w:t>
            </w:r>
          </w:p>
          <w:p w14:paraId="7F8DD4E9" w14:textId="5DFD8662" w:rsidR="0003022E" w:rsidRPr="00550CC4" w:rsidRDefault="00550CC4" w:rsidP="00550CC4">
            <w:pPr>
              <w:spacing w:before="240"/>
              <w:jc w:val="both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550CC4">
              <w:rPr>
                <w:rFonts w:ascii="Maiandra GD" w:hAnsi="Maiandra GD"/>
                <w:sz w:val="20"/>
                <w:szCs w:val="20"/>
                <w:u w:val="single"/>
              </w:rPr>
              <w:t>Sugerencias:</w:t>
            </w:r>
            <w:r w:rsidRPr="00550CC4">
              <w:rPr>
                <w:rFonts w:ascii="Maiandra GD" w:hAnsi="Maiandra GD"/>
                <w:sz w:val="20"/>
                <w:szCs w:val="20"/>
              </w:rPr>
              <w:t xml:space="preserve">  </w:t>
            </w:r>
            <w:r>
              <w:rPr>
                <w:rFonts w:ascii="Maiandra GD" w:hAnsi="Maiandra GD"/>
                <w:sz w:val="20"/>
                <w:szCs w:val="20"/>
              </w:rPr>
              <w:t>Material de apoyo para la confección de muñeco. Esta actividad finaliza la lectura de cuento.</w:t>
            </w:r>
          </w:p>
        </w:tc>
      </w:tr>
    </w:tbl>
    <w:p w14:paraId="48FEDE70" w14:textId="77777777" w:rsidR="00513511" w:rsidRPr="00550CC4" w:rsidRDefault="00513511">
      <w:pPr>
        <w:rPr>
          <w:rFonts w:ascii="Maiandra GD" w:hAnsi="Maiandra GD"/>
          <w:sz w:val="20"/>
          <w:szCs w:val="20"/>
        </w:rPr>
      </w:pPr>
    </w:p>
    <w:sectPr w:rsidR="00513511" w:rsidRPr="00550CC4" w:rsidSect="009F1E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05"/>
    <w:rsid w:val="0003022E"/>
    <w:rsid w:val="00213783"/>
    <w:rsid w:val="00297228"/>
    <w:rsid w:val="00513511"/>
    <w:rsid w:val="00550CC4"/>
    <w:rsid w:val="00590F05"/>
    <w:rsid w:val="00615E91"/>
    <w:rsid w:val="006D27F1"/>
    <w:rsid w:val="00744A6F"/>
    <w:rsid w:val="0086254E"/>
    <w:rsid w:val="008743AE"/>
    <w:rsid w:val="008D1741"/>
    <w:rsid w:val="009F1E38"/>
    <w:rsid w:val="00A65E3C"/>
    <w:rsid w:val="00B67398"/>
    <w:rsid w:val="00C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1DF3"/>
  <w15:chartTrackingRefBased/>
  <w15:docId w15:val="{A1B093AE-25BB-4B96-8B99-BA48139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0F0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T917WVLwU" TargetMode="External"/><Relationship Id="rId13" Type="http://schemas.openxmlformats.org/officeDocument/2006/relationships/hyperlink" Target="https://www.youtube.com/watch?v=zBhEtFM60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carmenem/cuento-la-otra-orilla-de-marta-carrasco?ref=https://carmenelenamedina.wordpress.com/bienvenidos/cuento-la-otra-orilla/" TargetMode="External"/><Relationship Id="rId12" Type="http://schemas.openxmlformats.org/officeDocument/2006/relationships/hyperlink" Target="https://www.youtube.com/watch?v=pp5v7bLzA8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5luE9UkK7Y" TargetMode="External"/><Relationship Id="rId11" Type="http://schemas.openxmlformats.org/officeDocument/2006/relationships/hyperlink" Target="https://www.youtube.com/watch?v=1Mo7uRIco44" TargetMode="External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_iv-ClS8q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KAVQtWeZ0t4" TargetMode="External"/><Relationship Id="rId14" Type="http://schemas.openxmlformats.org/officeDocument/2006/relationships/hyperlink" Target="https://www.amanuta.cl/collections/3-5-anos/products/hecho-a-mano-digi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coronam.alfonso@gmail.com</dc:creator>
  <cp:keywords/>
  <dc:description/>
  <cp:lastModifiedBy>coronam.alfonso@gmail.com</cp:lastModifiedBy>
  <cp:revision>3</cp:revision>
  <dcterms:created xsi:type="dcterms:W3CDTF">2020-05-06T19:10:00Z</dcterms:created>
  <dcterms:modified xsi:type="dcterms:W3CDTF">2020-05-06T19:36:00Z</dcterms:modified>
</cp:coreProperties>
</file>